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CFB7" w14:textId="1848DF2D" w:rsidR="006D3D8B" w:rsidRPr="006D3D8B" w:rsidRDefault="006D3D8B" w:rsidP="006D3D8B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微软雅黑" w:cs="宋体"/>
          <w:color w:val="444444"/>
          <w:kern w:val="36"/>
          <w:sz w:val="36"/>
          <w:szCs w:val="36"/>
        </w:rPr>
      </w:pPr>
      <w:r w:rsidRPr="006D3D8B">
        <w:rPr>
          <w:rFonts w:ascii="方正小标宋简体" w:eastAsia="方正小标宋简体" w:hAnsi="微软雅黑" w:cs="宋体" w:hint="eastAsia"/>
          <w:color w:val="444444"/>
          <w:kern w:val="36"/>
          <w:sz w:val="36"/>
          <w:szCs w:val="36"/>
        </w:rPr>
        <w:t>中联重科集团财务有限公司202</w:t>
      </w:r>
      <w:r w:rsidR="003D5E42">
        <w:rPr>
          <w:rFonts w:ascii="方正小标宋简体" w:eastAsia="方正小标宋简体" w:hAnsi="微软雅黑" w:cs="宋体" w:hint="eastAsia"/>
          <w:color w:val="444444"/>
          <w:kern w:val="36"/>
          <w:sz w:val="36"/>
          <w:szCs w:val="36"/>
        </w:rPr>
        <w:t>3</w:t>
      </w:r>
      <w:r w:rsidRPr="006D3D8B">
        <w:rPr>
          <w:rFonts w:ascii="方正小标宋简体" w:eastAsia="方正小标宋简体" w:hAnsi="微软雅黑" w:cs="宋体" w:hint="eastAsia"/>
          <w:color w:val="444444"/>
          <w:kern w:val="36"/>
          <w:sz w:val="36"/>
          <w:szCs w:val="36"/>
        </w:rPr>
        <w:t>年度信息披露报告</w:t>
      </w:r>
    </w:p>
    <w:p w14:paraId="06BEBB03" w14:textId="77777777" w:rsidR="006D3D8B" w:rsidRPr="006D3D8B" w:rsidRDefault="006D3D8B" w:rsidP="006D3D8B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Cs w:val="21"/>
        </w:rPr>
      </w:pPr>
    </w:p>
    <w:p w14:paraId="7D6256D9" w14:textId="45B3332A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 w:hint="eastAsia"/>
          <w:color w:val="0D0D0D" w:themeColor="text1" w:themeTint="F2"/>
          <w:kern w:val="0"/>
          <w:szCs w:val="21"/>
        </w:rPr>
        <w:t>本次信息披露的主要内容分为公司基本信息、公司治理信息、重大事项信息等。</w:t>
      </w:r>
    </w:p>
    <w:p w14:paraId="40AAC595" w14:textId="77777777" w:rsidR="006D3D8B" w:rsidRPr="004C26AC" w:rsidRDefault="006D3D8B" w:rsidP="004D1403">
      <w:pPr>
        <w:widowControl/>
        <w:shd w:val="clear" w:color="auto" w:fill="FFFFFF"/>
        <w:spacing w:line="480" w:lineRule="auto"/>
        <w:jc w:val="center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第一节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  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基本信息</w:t>
      </w:r>
    </w:p>
    <w:p w14:paraId="726ABD9E" w14:textId="77AFD479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一、公司中文名称：</w:t>
      </w:r>
      <w:r w:rsidRPr="004C26AC">
        <w:rPr>
          <w:rFonts w:ascii="宋体" w:eastAsia="宋体" w:hAnsi="宋体" w:cs="Arial" w:hint="eastAsia"/>
          <w:color w:val="0D0D0D" w:themeColor="text1" w:themeTint="F2"/>
          <w:kern w:val="0"/>
          <w:szCs w:val="21"/>
        </w:rPr>
        <w:t>中联重科</w:t>
      </w: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集团财务有限公司</w:t>
      </w:r>
    </w:p>
    <w:p w14:paraId="0CB62390" w14:textId="2318A2A1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公司英文名称：</w:t>
      </w:r>
      <w:proofErr w:type="spellStart"/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Zoomlion</w:t>
      </w:r>
      <w:proofErr w:type="spellEnd"/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 xml:space="preserve"> Finance Co., LTD</w:t>
      </w:r>
    </w:p>
    <w:p w14:paraId="427F12CB" w14:textId="2BFE561F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二、法定代表人：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詹纯新</w:t>
      </w:r>
    </w:p>
    <w:p w14:paraId="2000DA87" w14:textId="39C70507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三、注册地址：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湖南长沙市岳麓区国家高新技术产业开发区</w:t>
      </w:r>
      <w:proofErr w:type="gramStart"/>
      <w:r w:rsidRPr="004C26AC">
        <w:rPr>
          <w:rFonts w:ascii="宋体" w:eastAsia="宋体" w:hAnsi="宋体"/>
          <w:color w:val="0D0D0D" w:themeColor="text1" w:themeTint="F2"/>
          <w:szCs w:val="21"/>
        </w:rPr>
        <w:t>麓</w:t>
      </w:r>
      <w:proofErr w:type="gramEnd"/>
      <w:r w:rsidRPr="004C26AC">
        <w:rPr>
          <w:rFonts w:ascii="宋体" w:eastAsia="宋体" w:hAnsi="宋体"/>
          <w:color w:val="0D0D0D" w:themeColor="text1" w:themeTint="F2"/>
          <w:szCs w:val="21"/>
        </w:rPr>
        <w:t>谷大道677号</w:t>
      </w:r>
    </w:p>
    <w:p w14:paraId="5BCC2C48" w14:textId="7D4554F1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四、信息披露网址：http://www.zoomlion.com/</w:t>
      </w:r>
    </w:p>
    <w:p w14:paraId="5C6B8021" w14:textId="77777777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五、其他有关资料</w:t>
      </w:r>
    </w:p>
    <w:p w14:paraId="42CBABAF" w14:textId="4DE16EFB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            成立日期：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2015年5月26日</w:t>
      </w:r>
    </w:p>
    <w:p w14:paraId="1A863723" w14:textId="77777777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            登记机关：湖南省市场监督管理局</w:t>
      </w:r>
    </w:p>
    <w:p w14:paraId="29FDF609" w14:textId="755FA349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            统一社会信用代码：</w:t>
      </w:r>
      <w:r w:rsidR="00193C0E" w:rsidRPr="004C26AC">
        <w:rPr>
          <w:rFonts w:ascii="宋体" w:eastAsia="宋体" w:hAnsi="宋体" w:cs="Arial"/>
          <w:color w:val="0D0D0D" w:themeColor="text1" w:themeTint="F2"/>
          <w:kern w:val="0"/>
          <w:szCs w:val="21"/>
        </w:rPr>
        <w:t>91430000338403106W</w:t>
      </w:r>
    </w:p>
    <w:p w14:paraId="0ED47337" w14:textId="77777777" w:rsidR="006D3D8B" w:rsidRPr="004C26AC" w:rsidRDefault="006D3D8B" w:rsidP="00A2061F">
      <w:pPr>
        <w:widowControl/>
        <w:shd w:val="clear" w:color="auto" w:fill="FFFFFF"/>
        <w:spacing w:beforeLines="30" w:before="93" w:line="480" w:lineRule="auto"/>
        <w:jc w:val="center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第二节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  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公司治理信息</w:t>
      </w:r>
    </w:p>
    <w:p w14:paraId="0754C473" w14:textId="77777777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宋体" w:eastAsia="宋体" w:hAnsi="宋体" w:cs="Arial"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一、股东情况</w:t>
      </w:r>
    </w:p>
    <w:p w14:paraId="66F724D2" w14:textId="0323C01A" w:rsidR="00193C0E" w:rsidRPr="004C26AC" w:rsidRDefault="00193C0E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/>
          <w:color w:val="0D0D0D" w:themeColor="text1" w:themeTint="F2"/>
          <w:szCs w:val="21"/>
        </w:rPr>
      </w:pP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中联重科集团财务有限公司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(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以下简称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“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公司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”)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于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2015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年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5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月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26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日经原中国银行业监督管理委员会湖南监管局（</w:t>
      </w:r>
      <w:proofErr w:type="gramStart"/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湘银监复</w:t>
      </w:r>
      <w:proofErr w:type="gramEnd"/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〔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2015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〕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146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号）批准开业，是隶属于中联重科股份有限公司，以加强集团资金集中管理、提高资金使用效率、提供金融服务为目的而设立的非银行金融机构。公司注册资本为人民币</w:t>
      </w:r>
      <w:r w:rsidRPr="004C26AC">
        <w:rPr>
          <w:rFonts w:ascii="宋体" w:eastAsia="宋体" w:hAnsi="宋体"/>
          <w:color w:val="0D0D0D" w:themeColor="text1" w:themeTint="F2"/>
          <w:szCs w:val="21"/>
        </w:rPr>
        <w:t>15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亿元。</w:t>
      </w:r>
      <w:r w:rsidRPr="004C26AC">
        <w:rPr>
          <w:rFonts w:ascii="宋体" w:eastAsia="宋体" w:hAnsi="宋体" w:hint="eastAsia"/>
          <w:bCs/>
          <w:color w:val="0D0D0D" w:themeColor="text1" w:themeTint="F2"/>
          <w:szCs w:val="21"/>
        </w:rPr>
        <w:t>公司出资人名称及出资额、出资比例</w:t>
      </w:r>
      <w:r w:rsidR="004C26AC">
        <w:rPr>
          <w:rFonts w:ascii="宋体" w:eastAsia="宋体" w:hAnsi="宋体" w:hint="eastAsia"/>
          <w:bCs/>
          <w:color w:val="0D0D0D" w:themeColor="text1" w:themeTint="F2"/>
          <w:szCs w:val="21"/>
        </w:rPr>
        <w:t>如下</w:t>
      </w:r>
      <w:r w:rsidRPr="004C26AC">
        <w:rPr>
          <w:rFonts w:ascii="宋体" w:eastAsia="宋体" w:hAnsi="宋体" w:hint="eastAsia"/>
          <w:bCs/>
          <w:color w:val="0D0D0D" w:themeColor="text1" w:themeTint="F2"/>
          <w:szCs w:val="21"/>
        </w:rPr>
        <w:t>：</w:t>
      </w:r>
    </w:p>
    <w:tbl>
      <w:tblPr>
        <w:tblW w:w="7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385"/>
        <w:gridCol w:w="2126"/>
      </w:tblGrid>
      <w:tr w:rsidR="004C26AC" w:rsidRPr="004C26AC" w14:paraId="0CC565FE" w14:textId="77777777" w:rsidTr="004051BE">
        <w:trPr>
          <w:trHeight w:hRule="exact" w:val="4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513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股东名称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FC40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出资额（亿元）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EEA0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持股比例（</w:t>
            </w: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%</w:t>
            </w:r>
            <w:r w:rsidRPr="004C26AC"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）</w:t>
            </w:r>
          </w:p>
        </w:tc>
      </w:tr>
      <w:tr w:rsidR="00193C0E" w:rsidRPr="004C26AC" w14:paraId="02CF0690" w14:textId="77777777" w:rsidTr="004051BE">
        <w:trPr>
          <w:trHeight w:hRule="exact" w:val="46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6A1D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/>
                <w:color w:val="0D0D0D" w:themeColor="text1" w:themeTint="F2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中联重科股份有限公司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DCA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/>
                <w:color w:val="0D0D0D" w:themeColor="text1" w:themeTint="F2"/>
                <w:sz w:val="18"/>
                <w:szCs w:val="18"/>
              </w:rPr>
            </w:pPr>
            <w:r w:rsidRPr="004C26AC">
              <w:rPr>
                <w:rFonts w:ascii="宋体" w:eastAsia="宋体" w:hAnsi="宋体"/>
                <w:color w:val="0D0D0D" w:themeColor="text1" w:themeTint="F2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3B27" w14:textId="77777777" w:rsidR="00193C0E" w:rsidRPr="004C26AC" w:rsidRDefault="00193C0E" w:rsidP="004051BE">
            <w:pPr>
              <w:widowControl/>
              <w:jc w:val="center"/>
              <w:rPr>
                <w:rFonts w:ascii="宋体" w:eastAsia="宋体" w:hAnsi="宋体"/>
                <w:color w:val="0D0D0D" w:themeColor="text1" w:themeTint="F2"/>
                <w:sz w:val="18"/>
                <w:szCs w:val="18"/>
              </w:rPr>
            </w:pPr>
            <w:r w:rsidRPr="004C26AC">
              <w:rPr>
                <w:rFonts w:ascii="宋体" w:eastAsia="宋体" w:hAnsi="宋体"/>
                <w:color w:val="0D0D0D" w:themeColor="text1" w:themeTint="F2"/>
                <w:sz w:val="18"/>
                <w:szCs w:val="18"/>
              </w:rPr>
              <w:t>100</w:t>
            </w:r>
          </w:p>
        </w:tc>
      </w:tr>
    </w:tbl>
    <w:p w14:paraId="3984BAA5" w14:textId="650C6FAE" w:rsidR="00193C0E" w:rsidRPr="004C26AC" w:rsidRDefault="00193C0E" w:rsidP="006D3D8B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D0D0D" w:themeColor="text1" w:themeTint="F2"/>
          <w:kern w:val="0"/>
          <w:szCs w:val="21"/>
        </w:rPr>
      </w:pPr>
    </w:p>
    <w:p w14:paraId="28F38F75" w14:textId="11AEA7D4" w:rsidR="002A41DB" w:rsidRDefault="004D1403" w:rsidP="004C3D9B">
      <w:pPr>
        <w:widowControl/>
        <w:shd w:val="clear" w:color="auto" w:fill="FFFFFF"/>
        <w:spacing w:line="580" w:lineRule="exact"/>
        <w:ind w:firstLineChars="200" w:firstLine="422"/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二</w:t>
      </w:r>
      <w:r w:rsidR="006D3D8B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、现任董事、监事情况</w:t>
      </w:r>
    </w:p>
    <w:p w14:paraId="067E4730" w14:textId="4FD43409" w:rsidR="004C26AC" w:rsidRPr="004C26AC" w:rsidRDefault="003F700A" w:rsidP="004C26AC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/>
          <w:color w:val="0D0D0D" w:themeColor="text1" w:themeTint="F2"/>
          <w:szCs w:val="21"/>
        </w:rPr>
      </w:pPr>
      <w:r>
        <w:rPr>
          <w:rFonts w:ascii="宋体" w:eastAsia="宋体" w:hAnsi="宋体" w:hint="eastAsia"/>
          <w:color w:val="0D0D0D" w:themeColor="text1" w:themeTint="F2"/>
          <w:szCs w:val="21"/>
        </w:rPr>
        <w:lastRenderedPageBreak/>
        <w:t>公司董事会成员5人，根据</w:t>
      </w:r>
      <w:r w:rsidR="004C26AC" w:rsidRPr="004C26AC">
        <w:rPr>
          <w:rFonts w:ascii="宋体" w:eastAsia="宋体" w:hAnsi="宋体" w:hint="eastAsia"/>
          <w:color w:val="0D0D0D" w:themeColor="text1" w:themeTint="F2"/>
          <w:szCs w:val="21"/>
        </w:rPr>
        <w:t>《</w:t>
      </w:r>
      <w:hyperlink r:id="rId7" w:history="1">
        <w:r w:rsidR="004C26AC" w:rsidRPr="004C26AC">
          <w:rPr>
            <w:rFonts w:ascii="宋体" w:eastAsia="宋体" w:hAnsi="宋体" w:hint="eastAsia"/>
            <w:color w:val="0D0D0D" w:themeColor="text1" w:themeTint="F2"/>
          </w:rPr>
          <w:t>中联重科集团财务有限公司章程</w:t>
        </w:r>
      </w:hyperlink>
      <w:r w:rsidR="004C26AC" w:rsidRPr="004C26AC">
        <w:rPr>
          <w:rFonts w:ascii="宋体" w:eastAsia="宋体" w:hAnsi="宋体" w:hint="eastAsia"/>
          <w:color w:val="0D0D0D" w:themeColor="text1" w:themeTint="F2"/>
          <w:szCs w:val="21"/>
        </w:rPr>
        <w:t>》《</w:t>
      </w:r>
      <w:hyperlink r:id="rId8" w:history="1">
        <w:r w:rsidR="004C26AC" w:rsidRPr="004C26AC">
          <w:rPr>
            <w:rFonts w:ascii="宋体" w:eastAsia="宋体" w:hAnsi="宋体" w:hint="eastAsia"/>
            <w:color w:val="0D0D0D" w:themeColor="text1" w:themeTint="F2"/>
          </w:rPr>
          <w:t>中联重科集团财务有限公司董事会议事规则</w:t>
        </w:r>
      </w:hyperlink>
      <w:r w:rsidR="004C26AC" w:rsidRPr="004C26AC">
        <w:rPr>
          <w:rFonts w:ascii="宋体" w:eastAsia="宋体" w:hAnsi="宋体" w:hint="eastAsia"/>
          <w:color w:val="0D0D0D" w:themeColor="text1" w:themeTint="F2"/>
          <w:szCs w:val="21"/>
        </w:rPr>
        <w:t>》等制度明确了董事会成员构成、职能、议事规则、下设委员会及负责人等事项。202</w:t>
      </w:r>
      <w:r w:rsidR="003D5E42">
        <w:rPr>
          <w:rFonts w:ascii="宋体" w:eastAsia="宋体" w:hAnsi="宋体" w:hint="eastAsia"/>
          <w:color w:val="0D0D0D" w:themeColor="text1" w:themeTint="F2"/>
          <w:szCs w:val="21"/>
        </w:rPr>
        <w:t>3</w:t>
      </w:r>
      <w:r w:rsidR="004C26AC" w:rsidRPr="004C26AC">
        <w:rPr>
          <w:rFonts w:ascii="宋体" w:eastAsia="宋体" w:hAnsi="宋体" w:hint="eastAsia"/>
          <w:color w:val="0D0D0D" w:themeColor="text1" w:themeTint="F2"/>
          <w:szCs w:val="21"/>
        </w:rPr>
        <w:t>年，公司召开了</w:t>
      </w:r>
      <w:r w:rsidR="003D5E42">
        <w:rPr>
          <w:rFonts w:ascii="宋体" w:eastAsia="宋体" w:hAnsi="宋体" w:hint="eastAsia"/>
          <w:color w:val="0D0D0D" w:themeColor="text1" w:themeTint="F2"/>
          <w:szCs w:val="21"/>
        </w:rPr>
        <w:t>6</w:t>
      </w:r>
      <w:r w:rsidR="004C26AC" w:rsidRPr="004C26AC">
        <w:rPr>
          <w:rFonts w:ascii="宋体" w:eastAsia="宋体" w:hAnsi="宋体" w:hint="eastAsia"/>
          <w:color w:val="0D0D0D" w:themeColor="text1" w:themeTint="F2"/>
          <w:szCs w:val="21"/>
        </w:rPr>
        <w:t>次董事会会议。</w:t>
      </w:r>
    </w:p>
    <w:p w14:paraId="74692C8E" w14:textId="2E0BC783" w:rsidR="004C26AC" w:rsidRDefault="004C26AC" w:rsidP="004C26AC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/>
          <w:color w:val="0D0D0D" w:themeColor="text1" w:themeTint="F2"/>
          <w:szCs w:val="21"/>
        </w:rPr>
      </w:pP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公司设监事会，对董事会、经营层成员的职务行为进行监督。监事会成员3人，由股东监事和职工监事等组成，其中职工代表的比例不得低于三分之一。监事会设主席1人，由全体监事过半数选举产生。202</w:t>
      </w:r>
      <w:r w:rsidR="003D5E42">
        <w:rPr>
          <w:rFonts w:ascii="宋体" w:eastAsia="宋体" w:hAnsi="宋体" w:hint="eastAsia"/>
          <w:color w:val="0D0D0D" w:themeColor="text1" w:themeTint="F2"/>
          <w:szCs w:val="21"/>
        </w:rPr>
        <w:t>3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年</w:t>
      </w:r>
      <w:r w:rsidR="003F700A">
        <w:rPr>
          <w:rFonts w:ascii="宋体" w:eastAsia="宋体" w:hAnsi="宋体" w:hint="eastAsia"/>
          <w:color w:val="0D0D0D" w:themeColor="text1" w:themeTint="F2"/>
          <w:szCs w:val="21"/>
        </w:rPr>
        <w:t>，公司</w:t>
      </w:r>
      <w:r w:rsidRPr="004C26AC">
        <w:rPr>
          <w:rFonts w:ascii="宋体" w:eastAsia="宋体" w:hAnsi="宋体" w:hint="eastAsia"/>
          <w:color w:val="0D0D0D" w:themeColor="text1" w:themeTint="F2"/>
          <w:szCs w:val="21"/>
        </w:rPr>
        <w:t>召开监事会会议4次。</w:t>
      </w:r>
    </w:p>
    <w:p w14:paraId="2F0BD493" w14:textId="5EE7F6D5" w:rsidR="003F700A" w:rsidRPr="004C26AC" w:rsidRDefault="003F700A" w:rsidP="004C26AC">
      <w:pPr>
        <w:widowControl/>
        <w:shd w:val="clear" w:color="auto" w:fill="FFFFFF"/>
        <w:spacing w:line="580" w:lineRule="exact"/>
        <w:ind w:firstLineChars="200" w:firstLine="420"/>
        <w:rPr>
          <w:rFonts w:ascii="宋体" w:eastAsia="宋体" w:hAnsi="宋体"/>
          <w:color w:val="0D0D0D" w:themeColor="text1" w:themeTint="F2"/>
          <w:szCs w:val="21"/>
        </w:rPr>
      </w:pPr>
      <w:r>
        <w:rPr>
          <w:rFonts w:ascii="宋体" w:eastAsia="宋体" w:hAnsi="宋体" w:hint="eastAsia"/>
          <w:color w:val="0D0D0D" w:themeColor="text1" w:themeTint="F2"/>
          <w:szCs w:val="21"/>
        </w:rPr>
        <w:t>具体情况如下：</w:t>
      </w:r>
    </w:p>
    <w:tbl>
      <w:tblPr>
        <w:tblW w:w="82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687"/>
        <w:gridCol w:w="986"/>
        <w:gridCol w:w="1309"/>
        <w:gridCol w:w="1474"/>
        <w:gridCol w:w="1474"/>
      </w:tblGrid>
      <w:tr w:rsidR="004C26AC" w:rsidRPr="004C26AC" w14:paraId="2AA90A2A" w14:textId="229C7ABF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23F9" w14:textId="77777777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6CBF1" w14:textId="77777777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职  </w:t>
            </w:r>
            <w:proofErr w:type="gramStart"/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AB725" w14:textId="77777777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性别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0C1B5" w14:textId="3CC6A028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选任时间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43097" w14:textId="03C2486B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任职批复时间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DAB74" w14:textId="4F60E984" w:rsidR="00193C0E" w:rsidRPr="004C26AC" w:rsidRDefault="00193C0E" w:rsidP="0019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宋体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任期</w:t>
            </w:r>
          </w:p>
        </w:tc>
      </w:tr>
      <w:tr w:rsidR="004C26AC" w:rsidRPr="004C26AC" w14:paraId="11EE1769" w14:textId="55477893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CA18" w14:textId="1CE74C9C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詹纯新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D696" w14:textId="7A1EBC02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董事长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E021" w14:textId="081F9BEE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男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72F33" w14:textId="3FADAF09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A8FDE" w14:textId="54A21A40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2015.5.26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8DC6" w14:textId="4D4A9CF7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1F05BFE0" w14:textId="67F0ADC2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4D003" w14:textId="0F40F003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胡克</w:t>
            </w:r>
            <w:r w:rsidRPr="004C26AC">
              <w:rPr>
                <w:rFonts w:ascii="宋体" w:eastAsia="宋体" w:hAnsi="宋体" w:cs="微软雅黑" w:hint="eastAsia"/>
                <w:color w:val="0D0D0D" w:themeColor="text1" w:themeTint="F2"/>
                <w:sz w:val="18"/>
                <w:szCs w:val="18"/>
              </w:rPr>
              <w:t>嫚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CFE20" w14:textId="5DC829B3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副董事长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CEFE" w14:textId="62F4A32C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AB70C" w14:textId="5E24C572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D19DB" w14:textId="72BFE3C6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2015.5.26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6DA99" w14:textId="6C106710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2D68DB04" w14:textId="143CE15F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EBBA2" w14:textId="05B583C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proofErr w:type="gramStart"/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孙昌军</w:t>
            </w:r>
            <w:proofErr w:type="gramEnd"/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105B9" w14:textId="1453626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董事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57C2D" w14:textId="5DF34F87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男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98876" w14:textId="5A3ED1C5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506F5" w14:textId="729DF0E2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2018.9.28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EBF6B" w14:textId="183078E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0B35A853" w14:textId="2B2257C5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70597" w14:textId="657941B4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申 </w:t>
            </w:r>
            <w:proofErr w:type="gramStart"/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柯</w:t>
            </w:r>
            <w:proofErr w:type="gramEnd"/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E433A" w14:textId="13A5A6E0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董事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EBF3" w14:textId="54FF8CD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男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A7FD" w14:textId="6ACB9136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E5F2A" w14:textId="63BA59B6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2015.5.26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DE99F" w14:textId="364C8234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08071CEA" w14:textId="6248566C" w:rsidTr="00602173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7385E" w14:textId="19F62CAF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proofErr w:type="gramStart"/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杜毅刚</w:t>
            </w:r>
            <w:proofErr w:type="gramEnd"/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CFCB3" w14:textId="34A9A372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董事、总经理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7204A" w14:textId="6AF0280D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98BE" w14:textId="1A3D5A2F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056E" w14:textId="6D81077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2015.5.26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84906" w14:textId="0B24016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554CC62C" w14:textId="00863237" w:rsidTr="00193C0E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CE938" w14:textId="4D7C8598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肖</w:t>
            </w:r>
            <w:proofErr w:type="gramStart"/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竹兰</w:t>
            </w:r>
            <w:proofErr w:type="gramEnd"/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BC344" w14:textId="4400D6E9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监事会主席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ECAD6" w14:textId="6F417F09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86A5C" w14:textId="3EB366A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50425" w14:textId="1D3C7C06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2019.6.27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122F3" w14:textId="74E33EB1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2033F94C" w14:textId="58E69C3E" w:rsidTr="00193C0E">
        <w:trPr>
          <w:trHeight w:val="286"/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B71CE" w14:textId="22BCCC2F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  <w:shd w:val="clear" w:color="auto" w:fill="FFFFFF"/>
              </w:rPr>
              <w:t>邱景林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9D449" w14:textId="3D097D02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监  事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1D674" w14:textId="300D79E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CE321" w14:textId="100AC4B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2021.7.21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22B4C" w14:textId="0829C853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2017.9.1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4E545" w14:textId="45F6C6D5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  <w:tr w:rsidR="004C26AC" w:rsidRPr="004C26AC" w14:paraId="283B64D6" w14:textId="30DC4D60" w:rsidTr="00193C0E">
        <w:trPr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FA7AA" w14:textId="7974D247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罗杰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FCA12" w14:textId="3F287C86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职工监事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7FFEA" w14:textId="0F3DFB0C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172B9" w14:textId="346EBEF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AFE52" w14:textId="25CDB8AB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2022.5.23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13664" w14:textId="159A558A" w:rsidR="004051BE" w:rsidRPr="004C26AC" w:rsidRDefault="004051BE" w:rsidP="004051BE">
            <w:pPr>
              <w:widowControl/>
              <w:jc w:val="center"/>
              <w:rPr>
                <w:rFonts w:ascii="宋体" w:eastAsia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4C26AC">
              <w:rPr>
                <w:rFonts w:ascii="宋体" w:eastAsia="宋体" w:hAnsi="宋体" w:cs="Times New Roman" w:hint="eastAsia"/>
                <w:color w:val="0D0D0D" w:themeColor="text1" w:themeTint="F2"/>
                <w:sz w:val="18"/>
                <w:szCs w:val="18"/>
              </w:rPr>
              <w:t>3</w:t>
            </w:r>
            <w:r w:rsidRPr="004C26AC">
              <w:rPr>
                <w:rFonts w:ascii="宋体" w:eastAsia="宋体" w:hAnsi="宋体" w:hint="eastAsia"/>
                <w:color w:val="0D0D0D" w:themeColor="text1" w:themeTint="F2"/>
                <w:sz w:val="18"/>
                <w:szCs w:val="18"/>
              </w:rPr>
              <w:t>年</w:t>
            </w:r>
          </w:p>
        </w:tc>
      </w:tr>
    </w:tbl>
    <w:p w14:paraId="060A58C8" w14:textId="1363CAC0" w:rsidR="006D3D8B" w:rsidRPr="004C26AC" w:rsidRDefault="002A41D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三</w:t>
      </w:r>
      <w:r w:rsidR="006D3D8B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、董事会召开情况</w:t>
      </w:r>
    </w:p>
    <w:p w14:paraId="55FC98BE" w14:textId="18251B4D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报告期内，公司召开董事会</w:t>
      </w:r>
      <w:r w:rsidR="003D5E42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6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次，具体情况如下：</w:t>
      </w:r>
    </w:p>
    <w:p w14:paraId="567C91AE" w14:textId="19F44E30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1、</w:t>
      </w:r>
      <w:r w:rsidR="003D5E42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 w:rsidR="0031584C" w:rsidRPr="004C26AC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一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董事会会议</w:t>
      </w:r>
    </w:p>
    <w:p w14:paraId="76F21038" w14:textId="2AAF8834" w:rsidR="0031584C" w:rsidRPr="004C26AC" w:rsidRDefault="0031584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202</w:t>
      </w:r>
      <w:r w:rsidR="003D5E42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="003D5E42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8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月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2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日，公司召开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年第一次董事会暨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年度董事会会议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本次会议应参加表决的董事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7BCFCA6A" w14:textId="1167F62C" w:rsidR="004D353C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审议</w:t>
      </w:r>
      <w:r w:rsidR="000F114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并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通过</w:t>
      </w:r>
      <w:r w:rsidR="003D5E42" w:rsidRPr="003D5E42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《董事会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年度工作报告》《财务公司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年度工作报告》《财务公司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年度决算报告》《财务公司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3D5E42" w:rsidRPr="003D5E42">
        <w:rPr>
          <w:rFonts w:ascii="Arial" w:eastAsia="宋体" w:hAnsi="Arial" w:cs="Arial"/>
          <w:color w:val="0D0D0D" w:themeColor="text1" w:themeTint="F2"/>
          <w:kern w:val="0"/>
          <w:szCs w:val="21"/>
        </w:rPr>
        <w:t>年度预算报告》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等十六项议案。</w:t>
      </w:r>
    </w:p>
    <w:p w14:paraId="4F601C5E" w14:textId="3D7CED40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2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二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董事会会议</w:t>
      </w:r>
    </w:p>
    <w:p w14:paraId="670BB68E" w14:textId="62B93B81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lastRenderedPageBreak/>
        <w:t>202</w:t>
      </w:r>
      <w:r w:rsid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8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30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年第二次董事会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，公司董事出席会议，监事、高管列席会议。受公司董事长詹纯新委托，会议由公司董事、总经理杜毅刚主持。本次会议应参加表决的董事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547F7677" w14:textId="46AD0534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="000B4A14" w:rsidRP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审议并通过《关于变更注册地址的议案》《关于调整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年度审计稽核工作计划的议案》等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项议案，审议并通过修订《审计稽核管理办法》《审计稽核管理办法实施细则》等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18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项制度的议案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282E6D24" w14:textId="013CD2EF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三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董事会会议</w:t>
      </w:r>
    </w:p>
    <w:p w14:paraId="66D6742A" w14:textId="284B0DE3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9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28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年第三次董事会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，公司董事出席会议，监事、高管列席会议。受公司董事长詹纯新委托，会议由公司董事、总经理杜毅刚主持。本次会议应参加表决的董事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470EBC4D" w14:textId="14FC9C04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="000B4A14" w:rsidRP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通过《中联重科集团财务有限公司股东承诺书》《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年度公司治理监管评估结果通报问题整改情况汇报》等</w:t>
      </w:r>
      <w:r w:rsidR="0047030A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8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项议案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366A5121" w14:textId="25C974E9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4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 w:rsidR="000B4A14"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四</w:t>
      </w:r>
      <w:r w:rsidR="000B4A14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董事会会议</w:t>
      </w:r>
    </w:p>
    <w:p w14:paraId="3557A9AB" w14:textId="3370C830" w:rsidR="004D353C" w:rsidRPr="004C26AC" w:rsidRDefault="004D353C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10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31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0B4A14"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年第四次董事会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，公司董事出席会议，监事、高管列席会议。受公司董事长詹纯新委托，会议由公司董事、总经理杜毅刚主持。本次会议应参加表决的董事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2BB1BB9C" w14:textId="77777777" w:rsidR="000B4A14" w:rsidRDefault="000B4A14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会议通报《国家金融监督管理总局湖南监管局现场检查意见书》《国家金融监督管理总局湖南监管局关于监管评级的监管会谈意见》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="004D353C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="004D353C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通过</w:t>
      </w:r>
      <w:r w:rsidRPr="000B4A14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年度监管评级监管会谈落实整改情况统计表》《对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年央行金融机构评级整改落实情况报告》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等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8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项制度的议案。</w:t>
      </w:r>
    </w:p>
    <w:p w14:paraId="47E63C14" w14:textId="77777777" w:rsidR="0047030A" w:rsidRDefault="0047030A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</w:p>
    <w:p w14:paraId="56A6CE03" w14:textId="0730CA9A" w:rsidR="0047030A" w:rsidRPr="004C26AC" w:rsidRDefault="0047030A" w:rsidP="0047030A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lastRenderedPageBreak/>
        <w:t>5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五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董事会会议</w:t>
      </w:r>
    </w:p>
    <w:p w14:paraId="583A3416" w14:textId="23D5C362" w:rsidR="0047030A" w:rsidRPr="004C26AC" w:rsidRDefault="0047030A" w:rsidP="0047030A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11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16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年第五次董事会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，公司董事出席会议，监事、高管列席会议。受公司董事长詹纯新委托，会议由公司董事、总经理杜毅刚主持。本次会议应参加表决的董事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4BED1884" w14:textId="67C6B0B6" w:rsidR="0047030A" w:rsidRDefault="0047030A" w:rsidP="0047030A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通过</w:t>
      </w:r>
      <w:r w:rsidRPr="0047030A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《关于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年现场检查问题与风险整改情况、整改计划与措施的议案》，修订《中联重科集团财务有限公司投资业务管理办法》等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2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项议案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。</w:t>
      </w:r>
    </w:p>
    <w:p w14:paraId="61D268B3" w14:textId="0BBC6F78" w:rsidR="0047030A" w:rsidRPr="004C26AC" w:rsidRDefault="0047030A" w:rsidP="0047030A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6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2023年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第</w:t>
      </w:r>
      <w:r>
        <w:rPr>
          <w:rFonts w:ascii="宋体" w:eastAsia="宋体" w:hAnsi="宋体" w:cs="Arial" w:hint="eastAsia"/>
          <w:b/>
          <w:bCs/>
          <w:color w:val="0D0D0D" w:themeColor="text1" w:themeTint="F2"/>
          <w:kern w:val="0"/>
          <w:szCs w:val="21"/>
        </w:rPr>
        <w:t>六</w:t>
      </w:r>
      <w:r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次董事会</w:t>
      </w:r>
      <w:r w:rsidR="00620168" w:rsidRPr="004C26AC">
        <w:rPr>
          <w:rFonts w:ascii="宋体" w:eastAsia="宋体" w:hAnsi="宋体" w:cs="Arial"/>
          <w:b/>
          <w:bCs/>
          <w:color w:val="0D0D0D" w:themeColor="text1" w:themeTint="F2"/>
          <w:kern w:val="0"/>
          <w:szCs w:val="21"/>
        </w:rPr>
        <w:t>会议</w:t>
      </w:r>
    </w:p>
    <w:p w14:paraId="600798AE" w14:textId="4C62DC57" w:rsidR="0047030A" w:rsidRPr="004C26AC" w:rsidRDefault="0047030A" w:rsidP="0047030A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12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8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年第六次董事会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，公司董事出席会议，监事、高管列席会议。受公司董事长詹纯新委托，会议由公司董事、总经理杜毅刚主持。本次会议应参加表决的董事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名，实际参加表决的董事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名，会议的召开符合《公司法》《公司章程》《董事会议事规则》的有关规定。</w:t>
      </w:r>
    </w:p>
    <w:p w14:paraId="1E793C81" w14:textId="17DF9A00" w:rsidR="0047030A" w:rsidRDefault="0047030A" w:rsidP="0047030A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7030A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会议学习国家金融监督管理总局发布《商业银行资本管理办法》及相关解释条款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5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通过</w:t>
      </w:r>
      <w:r w:rsidRPr="0047030A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《关于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年现场检查发现问题和风险的整改进展情况报告》，修订《中联重科集团财务有限公司内部控制制度》及新增《中联重科集团财务有限公司业务连续性指引》等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7030A">
        <w:rPr>
          <w:rFonts w:ascii="Arial" w:eastAsia="宋体" w:hAnsi="Arial" w:cs="Arial"/>
          <w:color w:val="0D0D0D" w:themeColor="text1" w:themeTint="F2"/>
          <w:kern w:val="0"/>
          <w:szCs w:val="21"/>
        </w:rPr>
        <w:t>项议案</w:t>
      </w:r>
      <w:r w:rsidRPr="000B4A14">
        <w:rPr>
          <w:rFonts w:ascii="Arial" w:eastAsia="宋体" w:hAnsi="Arial" w:cs="Arial"/>
          <w:color w:val="0D0D0D" w:themeColor="text1" w:themeTint="F2"/>
          <w:kern w:val="0"/>
          <w:szCs w:val="21"/>
        </w:rPr>
        <w:t>。</w:t>
      </w:r>
    </w:p>
    <w:p w14:paraId="42974BCF" w14:textId="64EB232F" w:rsidR="006D3D8B" w:rsidRPr="004C26AC" w:rsidRDefault="000F1141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四</w:t>
      </w:r>
      <w:r w:rsidR="006D3D8B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、监事会召开情况</w:t>
      </w:r>
    </w:p>
    <w:p w14:paraId="41441592" w14:textId="271CACA0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报告期内，公司召开监事会</w:t>
      </w:r>
      <w:r w:rsidR="00DE4DB1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4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次，具体情况如下：</w:t>
      </w:r>
    </w:p>
    <w:p w14:paraId="6BFC65EB" w14:textId="2640620B" w:rsidR="006D3D8B" w:rsidRPr="004C26AC" w:rsidRDefault="004D1403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1</w:t>
      </w:r>
      <w:r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、</w:t>
      </w:r>
      <w:r w:rsidR="004051BE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2</w:t>
      </w:r>
      <w:r w:rsidR="004051BE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02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3</w:t>
      </w:r>
      <w:r w:rsidR="004051BE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年</w:t>
      </w:r>
      <w:r w:rsidR="006D3D8B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</w:t>
      </w:r>
      <w:r w:rsidR="004051BE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一</w:t>
      </w:r>
      <w:r w:rsidR="006D3D8B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次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监事会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会议</w:t>
      </w:r>
    </w:p>
    <w:p w14:paraId="4CDEC714" w14:textId="214C548E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年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年度第一次监事会会议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。出席本次监事会会议的监事应到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人，实到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人，符合《公司法》、《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中联重科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集团财务有限公司章程》的有关规定。</w:t>
      </w:r>
    </w:p>
    <w:p w14:paraId="19883AE3" w14:textId="1107A7CF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lastRenderedPageBreak/>
        <w:t>经会议审议，以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票反对，审议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并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通过</w:t>
      </w:r>
      <w:r w:rsidR="00620168" w:rsidRP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年度内部控制评价报告》《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年度制度建设与执行情况的内审报告》《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年度董监高履职评价报告》《关于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年度反洗钱工作的报告》等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11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项议案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。</w:t>
      </w:r>
    </w:p>
    <w:p w14:paraId="1A47CA2B" w14:textId="14B1550C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2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2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02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3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年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二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次监事会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会议</w:t>
      </w:r>
    </w:p>
    <w:p w14:paraId="4F2393D6" w14:textId="0BE3B22E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年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6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30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年度第二次监事会会议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。出席本次监事会会议的监事应到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人，实到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人，符合《公司法》、《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中联重科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集团财务有限公司章程》的有关规定。</w:t>
      </w:r>
    </w:p>
    <w:p w14:paraId="01CFF0D9" w14:textId="620DCA8E" w:rsidR="004051BE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经会议审议，以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审议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并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通过</w:t>
      </w:r>
      <w:r w:rsidR="00620168" w:rsidRP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年财务决算报告》《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年度财务审计报告质量评估报告》以及聘请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2023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年度审计机构等议案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36E065EB" w14:textId="58310D46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2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02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3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年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三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次监事会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会议</w:t>
      </w:r>
    </w:p>
    <w:p w14:paraId="594C0806" w14:textId="504D43C8" w:rsidR="004051BE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年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9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28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日，召开年度第三次监事会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。出席本次监事会会议的监事应到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人，实到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人，符合《公司法》、《</w:t>
      </w:r>
      <w:r w:rsidR="004051BE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中联重科</w:t>
      </w:r>
      <w:r w:rsidR="004051BE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集团财务有限公司章程》的有关规定。</w:t>
      </w:r>
    </w:p>
    <w:p w14:paraId="5476CA3F" w14:textId="068B772C" w:rsidR="004051BE" w:rsidRPr="004C26AC" w:rsidRDefault="004051BE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经会议审议，以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票反对，审议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并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通过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《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年度公司治理监管评估结果通报问题整改情况汇报》等七项议案</w:t>
      </w:r>
      <w:r w:rsidR="000F114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785CD13E" w14:textId="480DE246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4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2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02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3</w:t>
      </w:r>
      <w:r w:rsidR="00620168"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年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四</w:t>
      </w:r>
      <w:r w:rsidR="00620168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次监事会</w:t>
      </w:r>
      <w:r w:rsidR="00620168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会议</w:t>
      </w:r>
    </w:p>
    <w:p w14:paraId="56D71711" w14:textId="006F8DD7" w:rsidR="004051BE" w:rsidRPr="004C26AC" w:rsidRDefault="004051BE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年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12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25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日，召开第四次监事会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。出席本次监事会会议的监事应到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人，实到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人，符合《公司法》、《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中联重科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集团财务有限公司章程》的有关规定。</w:t>
      </w:r>
    </w:p>
    <w:p w14:paraId="482ACD36" w14:textId="5F01B03F" w:rsidR="00620168" w:rsidRDefault="004051BE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经会议审议，以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票赞成，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票弃权，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0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票反对，通过</w:t>
      </w:r>
      <w:r w:rsidR="00620168" w:rsidRP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《中联重科集团财务有限公司董事长詹纯新任期审计报告》《中联重科集团财务有限公司总经理杜毅刚任期审计报告》等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六</w:t>
      </w:r>
      <w:r w:rsidR="00620168" w:rsidRP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个报告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</w:t>
      </w:r>
      <w:r w:rsidR="00620168" w:rsidRP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对国家金融监管总局湖南监管局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2022</w:t>
      </w:r>
      <w:r w:rsidR="00620168" w:rsidRPr="00620168">
        <w:rPr>
          <w:rFonts w:ascii="Arial" w:eastAsia="宋体" w:hAnsi="Arial" w:cs="Arial"/>
          <w:color w:val="0D0D0D" w:themeColor="text1" w:themeTint="F2"/>
          <w:kern w:val="0"/>
          <w:szCs w:val="21"/>
        </w:rPr>
        <w:t>年公司治理监管检查、国家金融监管总局现场检查查出的问题的整改情况进行审议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0E793271" w14:textId="0FA9B18D" w:rsidR="006D3D8B" w:rsidRPr="004C26AC" w:rsidRDefault="000F1141" w:rsidP="004D1403">
      <w:pPr>
        <w:widowControl/>
        <w:shd w:val="clear" w:color="auto" w:fill="FFFFFF"/>
        <w:spacing w:line="580" w:lineRule="exact"/>
        <w:ind w:firstLineChars="200" w:firstLine="422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b/>
          <w:bCs/>
          <w:color w:val="0D0D0D" w:themeColor="text1" w:themeTint="F2"/>
          <w:kern w:val="0"/>
          <w:szCs w:val="21"/>
        </w:rPr>
        <w:t>五</w:t>
      </w:r>
      <w:r w:rsidR="006D3D8B"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、公司部门设置</w:t>
      </w:r>
    </w:p>
    <w:p w14:paraId="5A90D691" w14:textId="68D0E135" w:rsidR="006D3D8B" w:rsidRPr="004C26AC" w:rsidRDefault="006D3D8B" w:rsidP="004D1403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公司设有</w:t>
      </w:r>
      <w:r w:rsidR="00637B7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结算业务部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、</w:t>
      </w:r>
      <w:r w:rsidR="00620168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金融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业务部</w:t>
      </w:r>
      <w:r w:rsidR="00A2061F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、</w:t>
      </w:r>
      <w:r w:rsidR="00637B7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中间业务部、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财务</w:t>
      </w:r>
      <w:r w:rsidR="00637B7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计划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部、风险控制部、</w:t>
      </w:r>
      <w:r w:rsidR="00637B71"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审计稽核部、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综合管理部等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 xml:space="preserve"> </w:t>
      </w:r>
      <w:r w:rsidR="00A2061F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7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个部门。</w:t>
      </w:r>
    </w:p>
    <w:p w14:paraId="01845764" w14:textId="77777777" w:rsidR="006D3D8B" w:rsidRPr="004C26AC" w:rsidRDefault="006D3D8B" w:rsidP="004D1403">
      <w:pPr>
        <w:widowControl/>
        <w:shd w:val="clear" w:color="auto" w:fill="FFFFFF"/>
        <w:spacing w:line="480" w:lineRule="auto"/>
        <w:jc w:val="center"/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 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第三节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  </w:t>
      </w:r>
      <w:r w:rsidRPr="004C26AC">
        <w:rPr>
          <w:rFonts w:ascii="Arial" w:eastAsia="宋体" w:hAnsi="Arial" w:cs="Arial"/>
          <w:b/>
          <w:bCs/>
          <w:color w:val="0D0D0D" w:themeColor="text1" w:themeTint="F2"/>
          <w:kern w:val="0"/>
          <w:szCs w:val="21"/>
        </w:rPr>
        <w:t>重大事项</w:t>
      </w:r>
    </w:p>
    <w:p w14:paraId="1018DF72" w14:textId="18D71E82" w:rsidR="00A047A1" w:rsidRPr="004C26AC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lastRenderedPageBreak/>
        <w:t>一、报告期内，无重大诉讼、仲裁事项。</w:t>
      </w:r>
    </w:p>
    <w:p w14:paraId="3484B938" w14:textId="0B62DE3D" w:rsidR="00A047A1" w:rsidRPr="004C26AC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二、报告期内，未发生重大案件、重大差错等情况。</w:t>
      </w:r>
    </w:p>
    <w:p w14:paraId="0FD95E5E" w14:textId="79C6505B" w:rsidR="00A047A1" w:rsidRPr="004C26AC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三、报告期内，抵贷资产的收购、管理均符合相关的法律、法规和公司的有关规定。</w:t>
      </w:r>
    </w:p>
    <w:p w14:paraId="3D00AD6C" w14:textId="4D6F91C5" w:rsidR="00A047A1" w:rsidRPr="004C26AC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四、报告期内</w:t>
      </w:r>
      <w:r w:rsidR="009B16E3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，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公司各项业务合同履行情况正常，无重大合同纠纷发生。</w:t>
      </w:r>
    </w:p>
    <w:p w14:paraId="2A2B435B" w14:textId="7F503F66" w:rsidR="00A047A1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五、报告期内，公司董事、监事、高管人员未受到监管部门和司法部门处罚。</w:t>
      </w:r>
    </w:p>
    <w:p w14:paraId="7A77C8B8" w14:textId="1E2E71D0" w:rsidR="00EC1441" w:rsidRDefault="00EC144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六、</w:t>
      </w:r>
      <w:r w:rsidRPr="00EC1441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报告期内</w:t>
      </w:r>
      <w:r w:rsidRPr="00EC1441">
        <w:rPr>
          <w:rFonts w:ascii="Arial" w:eastAsia="宋体" w:hAnsi="Arial" w:cs="Arial"/>
          <w:color w:val="0D0D0D" w:themeColor="text1" w:themeTint="F2"/>
          <w:kern w:val="0"/>
          <w:szCs w:val="21"/>
        </w:rPr>
        <w:t>，公司副总经理邹健荣退休</w:t>
      </w:r>
      <w:r w:rsidR="00406EC2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436F2BCE" w14:textId="1777F07C" w:rsidR="00EC1441" w:rsidRPr="004C26AC" w:rsidRDefault="00EC144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七、</w:t>
      </w:r>
      <w:r w:rsidRPr="00EC1441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报告期内，</w:t>
      </w:r>
      <w:r w:rsidRPr="00EC1441">
        <w:rPr>
          <w:rFonts w:ascii="Arial" w:eastAsia="宋体" w:hAnsi="Arial" w:cs="Arial"/>
          <w:color w:val="0D0D0D" w:themeColor="text1" w:themeTint="F2"/>
          <w:kern w:val="0"/>
          <w:szCs w:val="21"/>
        </w:rPr>
        <w:t>完成金融许可证变更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、</w:t>
      </w:r>
      <w:r w:rsidRPr="00EC1441">
        <w:rPr>
          <w:rFonts w:ascii="Arial" w:eastAsia="宋体" w:hAnsi="Arial" w:cs="Arial"/>
          <w:color w:val="0D0D0D" w:themeColor="text1" w:themeTint="F2"/>
          <w:kern w:val="0"/>
          <w:szCs w:val="21"/>
        </w:rPr>
        <w:t>单独组建了财务公司党支部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、</w:t>
      </w:r>
      <w:r w:rsidRPr="00EC1441">
        <w:rPr>
          <w:rFonts w:ascii="Arial" w:eastAsia="宋体" w:hAnsi="Arial" w:cs="Arial"/>
          <w:color w:val="0D0D0D" w:themeColor="text1" w:themeTint="F2"/>
          <w:kern w:val="0"/>
          <w:szCs w:val="21"/>
        </w:rPr>
        <w:t>公司章程修订后已获得批复</w:t>
      </w:r>
      <w:r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。</w:t>
      </w:r>
    </w:p>
    <w:p w14:paraId="287A5EFC" w14:textId="6C81287D" w:rsidR="006D3D8B" w:rsidRDefault="00A047A1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除上述事项外，截至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202</w:t>
      </w:r>
      <w:r w:rsidR="00A2061F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年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12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月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31</w:t>
      </w:r>
      <w:r w:rsidRPr="004C26AC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日，公司无需要披露的其他重要事项。</w:t>
      </w:r>
      <w:r w:rsidR="006D3D8B"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   </w:t>
      </w:r>
    </w:p>
    <w:p w14:paraId="75EB0451" w14:textId="77777777" w:rsidR="00780995" w:rsidRPr="004C26AC" w:rsidRDefault="00780995" w:rsidP="00A047A1">
      <w:pPr>
        <w:widowControl/>
        <w:shd w:val="clear" w:color="auto" w:fill="FFFFFF"/>
        <w:spacing w:line="580" w:lineRule="exact"/>
        <w:ind w:firstLineChars="200" w:firstLine="420"/>
        <w:rPr>
          <w:rFonts w:ascii="Arial" w:eastAsia="宋体" w:hAnsi="Arial" w:cs="Arial"/>
          <w:color w:val="0D0D0D" w:themeColor="text1" w:themeTint="F2"/>
          <w:kern w:val="0"/>
          <w:szCs w:val="21"/>
        </w:rPr>
      </w:pPr>
    </w:p>
    <w:p w14:paraId="5DC3059F" w14:textId="77777777" w:rsidR="00A047A1" w:rsidRPr="004C26AC" w:rsidRDefault="00A047A1" w:rsidP="006D3D8B">
      <w:pPr>
        <w:widowControl/>
        <w:shd w:val="clear" w:color="auto" w:fill="FFFFFF"/>
        <w:ind w:left="1058" w:firstLine="4480"/>
        <w:jc w:val="left"/>
        <w:rPr>
          <w:rFonts w:ascii="Arial" w:eastAsia="宋体" w:hAnsi="Arial" w:cs="Arial"/>
          <w:color w:val="0D0D0D" w:themeColor="text1" w:themeTint="F2"/>
          <w:kern w:val="0"/>
          <w:szCs w:val="21"/>
        </w:rPr>
      </w:pPr>
    </w:p>
    <w:p w14:paraId="799AC1A9" w14:textId="238CD33C" w:rsidR="006D3D8B" w:rsidRPr="004C26AC" w:rsidRDefault="006D3D8B" w:rsidP="00A047A1">
      <w:pPr>
        <w:widowControl/>
        <w:shd w:val="clear" w:color="auto" w:fill="FFFFFF"/>
        <w:ind w:left="1058" w:firstLineChars="2400" w:firstLine="5040"/>
        <w:jc w:val="left"/>
        <w:rPr>
          <w:rFonts w:ascii="Arial" w:eastAsia="宋体" w:hAnsi="Arial" w:cs="Arial"/>
          <w:color w:val="0D0D0D" w:themeColor="text1" w:themeTint="F2"/>
          <w:kern w:val="0"/>
          <w:szCs w:val="21"/>
        </w:rPr>
      </w:pP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202</w:t>
      </w:r>
      <w:r w:rsidR="00EC1441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4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年</w:t>
      </w:r>
      <w:r w:rsidR="00EC1441">
        <w:rPr>
          <w:rFonts w:ascii="Arial" w:eastAsia="宋体" w:hAnsi="Arial" w:cs="Arial" w:hint="eastAsia"/>
          <w:color w:val="0D0D0D" w:themeColor="text1" w:themeTint="F2"/>
          <w:kern w:val="0"/>
          <w:szCs w:val="21"/>
        </w:rPr>
        <w:t>4</w:t>
      </w:r>
      <w:r w:rsidRPr="004C26AC">
        <w:rPr>
          <w:rFonts w:ascii="Arial" w:eastAsia="宋体" w:hAnsi="Arial" w:cs="Arial"/>
          <w:color w:val="0D0D0D" w:themeColor="text1" w:themeTint="F2"/>
          <w:kern w:val="0"/>
          <w:szCs w:val="21"/>
        </w:rPr>
        <w:t>月</w:t>
      </w:r>
    </w:p>
    <w:p w14:paraId="71DCEDA9" w14:textId="77777777" w:rsidR="00622320" w:rsidRPr="004C26AC" w:rsidRDefault="00622320">
      <w:pPr>
        <w:rPr>
          <w:color w:val="0D0D0D" w:themeColor="text1" w:themeTint="F2"/>
        </w:rPr>
      </w:pPr>
    </w:p>
    <w:sectPr w:rsidR="00622320" w:rsidRPr="004C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AD689" w14:textId="77777777" w:rsidR="00AE1304" w:rsidRDefault="00AE1304" w:rsidP="00A047A1">
      <w:r>
        <w:separator/>
      </w:r>
    </w:p>
  </w:endnote>
  <w:endnote w:type="continuationSeparator" w:id="0">
    <w:p w14:paraId="2FEC87F8" w14:textId="77777777" w:rsidR="00AE1304" w:rsidRDefault="00AE1304" w:rsidP="00A0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179F7" w14:textId="77777777" w:rsidR="00AE1304" w:rsidRDefault="00AE1304" w:rsidP="00A047A1">
      <w:r>
        <w:separator/>
      </w:r>
    </w:p>
  </w:footnote>
  <w:footnote w:type="continuationSeparator" w:id="0">
    <w:p w14:paraId="2C61B0F6" w14:textId="77777777" w:rsidR="00AE1304" w:rsidRDefault="00AE1304" w:rsidP="00A0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73F5"/>
    <w:multiLevelType w:val="hybridMultilevel"/>
    <w:tmpl w:val="580C3BAA"/>
    <w:lvl w:ilvl="0" w:tplc="ACC69F00">
      <w:start w:val="1"/>
      <w:numFmt w:val="decimal"/>
      <w:lvlText w:val="%1、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 w16cid:durableId="7977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88"/>
    <w:rsid w:val="000B4A14"/>
    <w:rsid w:val="000F1141"/>
    <w:rsid w:val="00193C0E"/>
    <w:rsid w:val="002163E3"/>
    <w:rsid w:val="002A41DB"/>
    <w:rsid w:val="0031584C"/>
    <w:rsid w:val="003D5E42"/>
    <w:rsid w:val="003F700A"/>
    <w:rsid w:val="004051BE"/>
    <w:rsid w:val="00406EC2"/>
    <w:rsid w:val="0047030A"/>
    <w:rsid w:val="004C26AC"/>
    <w:rsid w:val="004C3D9B"/>
    <w:rsid w:val="004D1403"/>
    <w:rsid w:val="004D353C"/>
    <w:rsid w:val="00620168"/>
    <w:rsid w:val="00622320"/>
    <w:rsid w:val="00637B71"/>
    <w:rsid w:val="006D3D8B"/>
    <w:rsid w:val="00780995"/>
    <w:rsid w:val="00957A88"/>
    <w:rsid w:val="009B16E3"/>
    <w:rsid w:val="00A047A1"/>
    <w:rsid w:val="00A156D4"/>
    <w:rsid w:val="00A2061F"/>
    <w:rsid w:val="00AB1E80"/>
    <w:rsid w:val="00AE1304"/>
    <w:rsid w:val="00C67612"/>
    <w:rsid w:val="00DE4DB1"/>
    <w:rsid w:val="00DF3751"/>
    <w:rsid w:val="00EC1441"/>
    <w:rsid w:val="00E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70251"/>
  <w15:chartTrackingRefBased/>
  <w15:docId w15:val="{54DC8E08-DEDE-47D5-B273-AB94C1E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D3D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6D3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纯文本 字符"/>
    <w:basedOn w:val="a0"/>
    <w:link w:val="a3"/>
    <w:uiPriority w:val="99"/>
    <w:semiHidden/>
    <w:rsid w:val="006D3D8B"/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6D3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6D3D8B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D3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6D3D8B"/>
    <w:rPr>
      <w:rFonts w:ascii="宋体" w:eastAsia="宋体" w:hAnsi="宋体" w:cs="宋体"/>
      <w:kern w:val="0"/>
      <w:sz w:val="24"/>
      <w:szCs w:val="24"/>
    </w:rPr>
  </w:style>
  <w:style w:type="paragraph" w:styleId="a9">
    <w:name w:val="table of figures"/>
    <w:basedOn w:val="a"/>
    <w:uiPriority w:val="99"/>
    <w:semiHidden/>
    <w:unhideWhenUsed/>
    <w:rsid w:val="006D3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D3D8B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6D3D8B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A0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047A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04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047A1"/>
    <w:rPr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4C3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ugangfc.com/admin/archives/javascript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iugangfc.com/admin/archives/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47</cp:revision>
  <dcterms:created xsi:type="dcterms:W3CDTF">2023-02-24T00:54:00Z</dcterms:created>
  <dcterms:modified xsi:type="dcterms:W3CDTF">2024-06-24T06:03:00Z</dcterms:modified>
</cp:coreProperties>
</file>